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E556" w14:textId="13B0F5DA" w:rsidR="00FC7C68" w:rsidRPr="00FC7C68" w:rsidRDefault="00FC7C68" w:rsidP="00FC7C6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ПОЛИТИКА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  <w:t>ОБЩЕСТВА С ОГРАНИЧЕННОЙ ОТВЕТСТВЕННОСТЬЮ "</w:t>
      </w:r>
      <w:r w:rsidR="0052662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ЦИФРОВИЗАЦИЯ ПРОИЗВОДСТВА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"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  <w:t>В ОТНОШЕНИИ ОБРАБОТКИ И ЗАЩИТЫ ПЕРСОНАЛЬНЫХ ДАННЫХ</w:t>
      </w:r>
    </w:p>
    <w:p w14:paraId="64D71172" w14:textId="77777777" w:rsidR="00FC7C68" w:rsidRPr="00FC7C68" w:rsidRDefault="00FC7C68" w:rsidP="00FC7C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Общие положения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1.1. Настоящая политика (далее – «Политика») разработана в соответствии со ст. 18.1 Федерального закона от 27.07.2006 N 152-ФЗ "О персональных данных" (далее – «Закон о ПДн») и является локальным нормативным документом Общества с ограниченной ответственностью </w:t>
      </w:r>
      <w:r w:rsidR="007B69E5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«Цифровизация Производства»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 (далее – «Общество»), определяющим ключевые направления его деятельности в области обработки и защиты персональных данных (далее – «ПДн»), оператором которых является Общество.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1.2. Политика разработана в целях реализации требований законодательства в области обработки и защиты ПДн как одна из правовых мер, направленных на обеспечение защиты прав и свобод человека и гражданина при обработке его ПДн в Обществе.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1.3. Положения Политики распространяются на отношения по обработке и защите ПДн, полученных Обществом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ПДн, полученных до ее утверждения.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1.4. Положения Политики и другие локальные нормативные документы Общества в области защиты персональных данных распространяются на случаи обработки и защиты ПДн наследников (правопреемников) и (или) представителей субъектов ПДн, даже если эти лица в локальных нормативных документах Общества прямо не упоминаются, но фактически участвуют в правоотношениях с Обществом.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1.5. Настоящая Политика публикуется на сайте Общества </w:t>
      </w:r>
      <w:hyperlink r:id="rId5" w:history="1">
        <w:r w:rsidRPr="007C1A3E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https://cifp.ru</w:t>
        </w:r>
      </w:hyperlink>
      <w:r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 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в целях возможности ознакомления с ней неограниченного круга лиц.</w:t>
      </w:r>
    </w:p>
    <w:p w14:paraId="29C53056" w14:textId="77777777" w:rsidR="00FC7C68" w:rsidRPr="00FC7C68" w:rsidRDefault="00FC7C68" w:rsidP="00FC7C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Основания и цели обработки персональных данных Обществом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2.1. Обработка ПДн в Обществе осуществляется в процессе ведения уставной деятельности Общества, в частности, в ходе трудовых и иных непосредственно связанных с ними отношений, в которых Общество выступает в качестве работодателя.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2.2. В связи с трудовыми и иными непосредственно связанными с ними отношениями, в которых Общество выступает в качестве работодателя, обрабатываются ПДн лиц, претендующих на трудоустройство в Общество, работников Общества (далее - Работники) и бывших Работников – в соответствии с трудовым законодательством.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2.3. В связи с реализацией своих прав и обязанностей как юридического лица – в соответствии с ч. 2 ст. 22 Закона о ПДн – Обществом также обрабатываются ПДн:</w:t>
      </w:r>
    </w:p>
    <w:p w14:paraId="0CDC18A1" w14:textId="77777777" w:rsidR="00FC7C68" w:rsidRPr="00FC7C68" w:rsidRDefault="00FC7C68" w:rsidP="00FC7C6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физических лиц, являющихся контрагентами (возможными контрагентами) Общества по гражданско-правовым договорам, ПДн руководителей, членов коллегиальных исполнительных органов и представителей юридических лиц, ПДн иных физических лиц, представленные участниками закупки (торгов), в том числе данные, получаемые из открытых общедоступных реестров и информационных систем (ЕГРЮЛ, ЕГРИП, портал госзакупок и т.п.) – 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lastRenderedPageBreak/>
        <w:t>с целью заключения договоров в соответствии с требованиями законодательства и обеспечения выполнения договорных обязательств;</w:t>
      </w:r>
    </w:p>
    <w:p w14:paraId="72A9939B" w14:textId="77777777" w:rsidR="00FC7C68" w:rsidRPr="00FC7C68" w:rsidRDefault="00FC7C68" w:rsidP="00FC7C6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граждан и представителей организаций, письменно обращающихся в Общество по вопросам его деятельности (помимо лиц, указанных в пунктах 2.2 Политики) и указывающих в обращении (заявлении, претензии и т.п.) свои ПДн – с целью направления им ответов, предоставления информации.2.4. ПДн получаются и обрабатываются Обществом при наличии согласия субъекта ПДн или на основании федеральных законов и иных нормативных правовых актов Российской Федерации без согласия субъекта.</w:t>
      </w:r>
    </w:p>
    <w:p w14:paraId="6E908735" w14:textId="77777777" w:rsidR="00FC7C68" w:rsidRPr="00FC7C68" w:rsidRDefault="00FC7C68" w:rsidP="00FC7C68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2.5. При наличии письменного согласия субъекта ПДн в процессе осуществления деятельности Общество в установленном порядке вправе поручить обработку ПДн третьим лицам.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2.6. Общество предоставляет обрабатываемые им ПДн государственным и муниципальным органам, органам государственных внебюджетных фондов, а также  учреждениям, имеющим, в соответствии с федеральным законом, право на получение соответствующих ПДн.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2.7. При обработке ПДн обеспечиваются их точность, достаточность, а при необходимости – и актуальность по отношению к целям обработки. Общество принимает необходимые меры по удалению или уточнению неполных или неточных ПДн.</w:t>
      </w:r>
    </w:p>
    <w:p w14:paraId="399FFDA8" w14:textId="77777777" w:rsidR="00FC7C68" w:rsidRPr="00FC7C68" w:rsidRDefault="00FC7C68" w:rsidP="00FC7C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Принципы обеспечения безопасности персональных данных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3.1. Основной задачей обеспечения безопасности ПДн при их обработке в Обществе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ПДн, разрушения (уничтожения) или искажения их в процессе обработки.|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3.2. Для обеспечения безопасности ПДн Общество руководствуется следующими принципами:</w:t>
      </w:r>
    </w:p>
    <w:p w14:paraId="49D2E42E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законность: защита ПДн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ПДн;</w:t>
      </w:r>
    </w:p>
    <w:p w14:paraId="3A88A3DC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комплексность: защита ПДн строится с использованием ряда правовых, организационных мер и функциональных возможностей имеющихся в Обществе технических средств;</w:t>
      </w:r>
    </w:p>
    <w:p w14:paraId="2702FF06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непрерывность: защита ПДн обеспечивается на всех этапах их сбора, накопления, обработки, вплоть до уничтожения ПДн;</w:t>
      </w:r>
    </w:p>
    <w:p w14:paraId="38FE4353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своевременность: меры, обеспечивающие надлежащий уровень безопасности ПДн, принимаются до начала их обработки;</w:t>
      </w:r>
    </w:p>
    <w:p w14:paraId="0D699F32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устранение несоответствий и совершенствование мер: Обществом производится своевременное устранение выявленных нарушений законодательства об обработке и защите ПДн, модернизация и наращивание мер и средств защиты ПДн, в том числе на основании оценки новых угроз безопасности ПДн;</w:t>
      </w:r>
    </w:p>
    <w:p w14:paraId="280D050D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персональная ответственность: ответственность за обеспечение безопасности ПДн возлагается на конкретных Работников в пределах их обязанностей, связанных с обработкой и защитой ПДн;</w:t>
      </w:r>
    </w:p>
    <w:p w14:paraId="16878CEE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lastRenderedPageBreak/>
        <w:t>минимизация прав доступа: доступ к ПДн предоставляется Работникам только в объеме, необходимом для выполнения их должностных обязанностей;</w:t>
      </w:r>
    </w:p>
    <w:p w14:paraId="69364BB1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гибкость: обеспечение выполнения функций защиты ПДн при изменении объема и состава обрабатываемых ПДн;</w:t>
      </w:r>
    </w:p>
    <w:p w14:paraId="6302BF35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наблюдаемость и прозрачность: меры по обеспечению безопасности ПДн должны быть спланированы так, чтобы результаты их применения были явно наблюдаемы (прозрачны) и могли быть оценены лицами, осуществляющими контроль, а также самими субъектами ПДн, в том числе в порядке получения ими письменных ответов на свои обращения;</w:t>
      </w:r>
    </w:p>
    <w:p w14:paraId="7B6E4265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непрерывность контроля и оценки: устанавливаются процедуры периодических проверок соблюдения разработанных мер, результаты проверок фиксируются в журналах.</w:t>
      </w:r>
    </w:p>
    <w:p w14:paraId="4FF61D58" w14:textId="77777777" w:rsidR="007B69E5" w:rsidRPr="00FC7C68" w:rsidRDefault="00FC7C68" w:rsidP="007B69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7B69E5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Доступ к обрабатываемым персональным данным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4.1. Доступ к обрабатываемым в Обществе ПДн имеют Работники, уполномоченные приказом Общества, а также лица, которым Общество поручило обработку ПДн на основании заключенного договора.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4.2. Доступ Работников к обрабатываемым ПДн осуществляется в соответствии с их должностными обязанностями и требованиями локальных нормативных документов Общества.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4.3. Порядок доступа субъекта ПДн к его ПДн, обрабатываемым Обществом, определяется в соответствии с законодательством и обеспечивается локальными нормативными документами Общества.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4.4. Запросы и обращения субъектов ПДн для получения информации, касающейся обработки их ПДн, следует направлять ответственному за организацию обработки персональных данных Общества по адресу:</w:t>
      </w:r>
      <w:r w:rsidR="007B69E5" w:rsidRPr="007B69E5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 </w:t>
      </w:r>
      <w:r w:rsidR="007B69E5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г. Москва, улица Большая Почтовая д.55/59 стр. 1, офис  548</w:t>
      </w:r>
    </w:p>
    <w:p w14:paraId="2FD08E2A" w14:textId="77777777" w:rsidR="00FC7C68" w:rsidRPr="00FC7C68" w:rsidRDefault="00FC7C68" w:rsidP="00FC7C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7B69E5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t>Реализуемые меры по защите персональных данных</w:t>
      </w:r>
      <w:r w:rsidRPr="00FC7C68">
        <w:rPr>
          <w:rFonts w:ascii="Arial" w:eastAsia="Times New Roman" w:hAnsi="Arial" w:cs="Arial"/>
          <w:b/>
          <w:bCs/>
          <w:color w:val="50525B"/>
          <w:sz w:val="24"/>
          <w:szCs w:val="24"/>
          <w:lang w:eastAsia="ru-RU"/>
        </w:rPr>
        <w:br/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5.1. Состав правовых, организационных и технических мер определяется, а локальные нормативные документы об обработке и защите ПДн утверждаются (издаются) Обществом, исходя из требований Закона о ПДн, главы 14 Трудового кодекса Российской Федерации, а также иных нормативных правовых актов Российской Федерации об обработке и защите ПДн.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5.2. Обществом осуществляется ознакомление работников Общества, непосредственно осуществляющих обработку ПДн, с положениями законодательства о ПДн, в том числе требованиями к защите ПДн, настоящей Политикой и иными локальными нормативными документами по вопросам обработки ПДн, при необходимости осуществляется обучение указанных работников по вопросам обработки и защиты ПДн.</w:t>
      </w: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5.3. При обработке ПДн применяются следующие организационные меры:</w:t>
      </w:r>
    </w:p>
    <w:p w14:paraId="6EEAA8E3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назначается Ответственный за организацию обработки ПДн;</w:t>
      </w:r>
    </w:p>
    <w:p w14:paraId="3B5DFF2E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осуществляется ограничение и разграничение доступа Работников;</w:t>
      </w:r>
    </w:p>
    <w:p w14:paraId="20136526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осуществляется внутренний контроль и (или) аудит соответствия обработки ПДн Закону о ПДн и принятым в соответствии с ним нормативным правовым актам, требованиям к защите ПДн, Политике и другим нормативным документам Общества;</w:t>
      </w:r>
    </w:p>
    <w:p w14:paraId="231C29B0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lastRenderedPageBreak/>
        <w:t>проводятся иные меры, направленные на обеспечение исполнения обязанностей, предусмотренных Законом о ПДн, в частности, моделирование угроз и оценка рисков. </w:t>
      </w:r>
    </w:p>
    <w:p w14:paraId="0A781856" w14:textId="77777777" w:rsidR="00FC7C68" w:rsidRPr="00FC7C68" w:rsidRDefault="00FC7C68" w:rsidP="00FC7C68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br/>
        <w:t>5.4. При обработке ПДн применяются следующие технические меры:</w:t>
      </w:r>
    </w:p>
    <w:p w14:paraId="3C4A5516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устанавливается пропускной режим и физическая охрана помещений, используются запирающие устройства;</w:t>
      </w:r>
    </w:p>
    <w:p w14:paraId="0AAF0F87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используются средства сигнализации и фиксации событий </w:t>
      </w:r>
      <w:proofErr w:type="gramStart"/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для обнаружение</w:t>
      </w:r>
      <w:proofErr w:type="gramEnd"/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 xml:space="preserve"> фактов несанкционированного доступа к ПДн и принятия соответствующих мер;</w:t>
      </w:r>
    </w:p>
    <w:p w14:paraId="78F35C0C" w14:textId="77777777" w:rsidR="00FC7C68" w:rsidRPr="00FC7C68" w:rsidRDefault="00FC7C68" w:rsidP="00FC7C6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50525B"/>
          <w:sz w:val="24"/>
          <w:szCs w:val="24"/>
          <w:lang w:eastAsia="ru-RU"/>
        </w:rPr>
      </w:pPr>
      <w:r w:rsidRPr="00FC7C68">
        <w:rPr>
          <w:rFonts w:ascii="Arial" w:eastAsia="Times New Roman" w:hAnsi="Arial" w:cs="Arial"/>
          <w:color w:val="50525B"/>
          <w:sz w:val="24"/>
          <w:szCs w:val="24"/>
          <w:lang w:eastAsia="ru-RU"/>
        </w:rPr>
        <w:t>при обработке ПДн в информационных системах (ИСПДн) обеспечивается применение средств защиты информации для обеспечения соответствующего уровня защищенности, мер по восстановлению модифицированных или уничтоженных ПДн, мер для регистрации и учета всех действий, совершаемых с ПДн в информационной системе персональных данных. </w:t>
      </w:r>
    </w:p>
    <w:p w14:paraId="2B1F266E" w14:textId="77777777" w:rsidR="00655CB6" w:rsidRPr="00FC7C68" w:rsidRDefault="00655CB6" w:rsidP="00FC7C68"/>
    <w:sectPr w:rsidR="00655CB6" w:rsidRPr="00FC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2BC4"/>
    <w:multiLevelType w:val="multilevel"/>
    <w:tmpl w:val="6B9A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70BD"/>
    <w:multiLevelType w:val="multilevel"/>
    <w:tmpl w:val="B69A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652"/>
    <w:multiLevelType w:val="multilevel"/>
    <w:tmpl w:val="FE6C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8285F"/>
    <w:multiLevelType w:val="multilevel"/>
    <w:tmpl w:val="04A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96CB4"/>
    <w:multiLevelType w:val="multilevel"/>
    <w:tmpl w:val="FD62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C0460"/>
    <w:multiLevelType w:val="multilevel"/>
    <w:tmpl w:val="219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C42E4"/>
    <w:multiLevelType w:val="multilevel"/>
    <w:tmpl w:val="C1C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1">
      <w:lvl w:ilvl="1">
        <w:numFmt w:val="decimal"/>
        <w:lvlText w:val="%2."/>
        <w:lvlJc w:val="left"/>
      </w:lvl>
    </w:lvlOverride>
  </w:num>
  <w:num w:numId="8">
    <w:abstractNumId w:val="4"/>
  </w:num>
  <w:num w:numId="9">
    <w:abstractNumId w:val="4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C68"/>
    <w:rsid w:val="00526628"/>
    <w:rsid w:val="00655CB6"/>
    <w:rsid w:val="007B69E5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0C45"/>
  <w15:docId w15:val="{908D8DD0-E02C-4E45-A57A-C7A8AEC3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C68"/>
    <w:rPr>
      <w:color w:val="0000FF"/>
      <w:u w:val="single"/>
    </w:rPr>
  </w:style>
  <w:style w:type="character" w:styleId="a5">
    <w:name w:val="Strong"/>
    <w:basedOn w:val="a0"/>
    <w:uiPriority w:val="22"/>
    <w:qFormat/>
    <w:rsid w:val="00FC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868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683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430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2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845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654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814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369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f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implo</dc:creator>
  <cp:lastModifiedBy>PK</cp:lastModifiedBy>
  <cp:revision>2</cp:revision>
  <dcterms:created xsi:type="dcterms:W3CDTF">2023-07-03T12:20:00Z</dcterms:created>
  <dcterms:modified xsi:type="dcterms:W3CDTF">2023-07-03T13:43:00Z</dcterms:modified>
</cp:coreProperties>
</file>